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spacing w:beforeLines="50" w:afterLines="5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宁夏回族自治区2019年</w:t>
      </w:r>
    </w:p>
    <w:p>
      <w:pPr>
        <w:spacing w:beforeLines="50" w:afterLines="50"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分散式风电项目开发建设方案</w:t>
      </w:r>
    </w:p>
    <w:p>
      <w:pPr>
        <w:spacing w:beforeLines="0" w:afterLines="0" w:line="600" w:lineRule="exact"/>
        <w:jc w:val="center"/>
        <w:rPr>
          <w:rFonts w:ascii="Times New Roman" w:hAnsi="Times New Roman" w:eastAsia="方正小标宋简体"/>
          <w:sz w:val="44"/>
          <w:szCs w:val="44"/>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国家能源局《关于加快推进分散式接入风电项目建设有关要求的通知》（国能发新能〔2017〕3号）和《关于印发&lt;分散式风电项目开发建设暂行管理办法&gt;的通知》（国能发新能〔2018〕30号）有关要求，自治区发展改革委于2018年5月印发了《关于做好我区分散式风电项目开发建设规划工作的通知》（宁发改能源（发展）〔2018〕282号），组织全区开展分散式风电项目开发建设布局研究。</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进国家新能源综合示范区建设，促进全区分散式风电健康发展，规范分散式风电项目建设管理，自治区发展改革委就各地区提出的分散式风电项目开发建设规模和布局充分征求了自治区自然资源、生态环境、林业和草原、水利、电网等部门的意见，经共同审核后制定《宁夏回族自治区2019年分散式风电项目开发建设方案》。</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一、开发原则</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分散式风电项目开发应按照“统筹规划、分步实施、因地制宜、限定规模”的原则建设，项目所产生电力可自用，也可上网且在配电系统平衡调节。</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二、建设标准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（一）分散式风电项目接入电压等级应为110千伏及以下，并在110千伏及以下电压等级内消纳，不向110千伏的上一级电压等级电网反送电。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（二）35千伏及以下电压等级接入的分散式风电项目，应充分利用电网现有变电站和配电系统设施，优先以T或者π接的方式接入电网。</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（三）110千伏电压等级接入的分散式风电项目只能有1个并网点，且总容量不应超过50兆瓦。</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（四）在一个并网点接入的风电容量上限以不影响电网安全运行为前提，统筹考虑各电压等级的接入总容量。</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三、发展目标</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各地市上报情况，银川市、固原市、宁东能源化工基地经研究后提出暂无符合相关条件的分散式风电项目。自治区发展改革委会同自治区自然资源厅、生态环境厅、水利厅、林业和草原局、国网宁夏电力有限公司等部门，按照国家能源局有关要求，对石嘴山市、吴忠市、中卫市上报的分散式风电项目从土地利用、生态保护、电网接入和消纳等方面进行了审核，共同确定了各地市分散式风电项目最终布局和建设容量。经研究，符合条件的分</w:t>
      </w:r>
      <w:r>
        <w:rPr>
          <w:rFonts w:hint="default" w:ascii="Times New Roman" w:hAnsi="Times New Roman" w:eastAsia="仿宋_GB2312" w:cs="Times New Roman"/>
          <w:spacing w:val="-7"/>
          <w:sz w:val="32"/>
          <w:szCs w:val="32"/>
        </w:rPr>
        <w:t>散式风电项目共14个，总建设规模452.5兆瓦，具体情况见附表。</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四、相关要求</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（一）请各市</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发展改革委</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积极协调自然资源、生态环境、林业和草原、水利等部门，加强服务指导，协调解决影响项目落地的相关问题，督促业主加快完成项目前期工作，依法依规开展核准和项目建设。项目选址要坚守生态</w:t>
      </w:r>
      <w:r>
        <w:rPr>
          <w:rFonts w:hint="default" w:ascii="Times New Roman" w:hAnsi="Times New Roman" w:eastAsia="仿宋_GB2312" w:cs="Times New Roman"/>
          <w:sz w:val="32"/>
          <w:szCs w:val="32"/>
          <w:lang w:eastAsia="zh-CN"/>
        </w:rPr>
        <w:t>保护</w:t>
      </w:r>
      <w:r>
        <w:rPr>
          <w:rFonts w:hint="default" w:ascii="Times New Roman" w:hAnsi="Times New Roman" w:eastAsia="仿宋_GB2312" w:cs="Times New Roman"/>
          <w:sz w:val="32"/>
          <w:szCs w:val="32"/>
        </w:rPr>
        <w:t>红线，严禁占用现状耕地、耕地后备资源区、基本农田保护区、一级国家级公益林地、自然保护区、一级饮用水水源保护区等法律法规明确禁止的区域。</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（二）国网宁夏电力有限公司要积极做好分散式风电项目接入电网工作，</w:t>
      </w:r>
      <w:r>
        <w:rPr>
          <w:rFonts w:hint="default" w:ascii="Times New Roman" w:hAnsi="Times New Roman" w:eastAsia="仿宋_GB2312" w:cs="Times New Roman"/>
          <w:bCs/>
          <w:sz w:val="32"/>
          <w:szCs w:val="32"/>
        </w:rPr>
        <w:t>本着安全、简便、及时、高效的原则提供并网服务，保证全区分散式风电项目电网接入安全可靠、所发电量就地全额消纳。</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（三）各市</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发展改革委</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要定期上报项目进展情况，严查项目建设过程的违规行为。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（四）列入本方案的分散式风电项目，上网电价</w:t>
      </w:r>
      <w:r>
        <w:rPr>
          <w:rFonts w:hint="default" w:ascii="Times New Roman" w:hAnsi="Times New Roman" w:eastAsia="仿宋_GB2312" w:cs="Times New Roman"/>
          <w:sz w:val="32"/>
          <w:szCs w:val="32"/>
          <w:lang w:eastAsia="zh-CN"/>
        </w:rPr>
        <w:t>均</w:t>
      </w:r>
      <w:r>
        <w:rPr>
          <w:rFonts w:hint="default" w:ascii="Times New Roman" w:hAnsi="Times New Roman" w:eastAsia="仿宋_GB2312" w:cs="Times New Roman"/>
          <w:sz w:val="32"/>
          <w:szCs w:val="32"/>
        </w:rPr>
        <w:t>按照国家相关电价政策执行。</w:t>
      </w:r>
    </w:p>
    <w:p>
      <w:pPr>
        <w:spacing w:line="600" w:lineRule="exact"/>
        <w:rPr>
          <w:rFonts w:hint="default" w:ascii="Times New Roman" w:hAnsi="Times New Roman" w:eastAsia="仿宋_GB2312" w:cs="Times New Roman"/>
          <w:sz w:val="32"/>
          <w:szCs w:val="32"/>
        </w:rPr>
      </w:pPr>
    </w:p>
    <w:p>
      <w:pPr>
        <w:tabs>
          <w:tab w:val="left" w:pos="640"/>
        </w:tabs>
        <w:spacing w:line="600" w:lineRule="exact"/>
        <w:ind w:left="521" w:leftChars="163" w:firstLine="160" w:firstLineChars="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附表：宁夏回族自治区2019年分散式风电项目汇总表</w:t>
      </w:r>
    </w:p>
    <w:p>
      <w:pPr>
        <w:tabs>
          <w:tab w:val="left" w:pos="640"/>
        </w:tabs>
        <w:spacing w:line="600" w:lineRule="exact"/>
        <w:ind w:left="521" w:leftChars="163" w:firstLine="160" w:firstLineChars="50"/>
        <w:rPr>
          <w:rFonts w:hint="default" w:ascii="Times New Roman" w:hAnsi="Times New Roman" w:eastAsia="仿宋_GB2312" w:cs="Times New Roman"/>
          <w:sz w:val="32"/>
          <w:szCs w:val="32"/>
        </w:rPr>
        <w:sectPr>
          <w:headerReference r:id="rId3" w:type="default"/>
          <w:footerReference r:id="rId5" w:type="default"/>
          <w:headerReference r:id="rId4" w:type="even"/>
          <w:footerReference r:id="rId6" w:type="even"/>
          <w:pgSz w:w="11907" w:h="16840"/>
          <w:pgMar w:top="1701" w:right="1474" w:bottom="1701" w:left="1588" w:header="851" w:footer="1418"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pPr>
    </w:p>
    <w:p>
      <w:pPr>
        <w:spacing w:beforeLines="0" w:afterLines="0" w:line="480" w:lineRule="exact"/>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附表</w:t>
      </w:r>
    </w:p>
    <w:p>
      <w:pPr>
        <w:spacing w:beforeLines="0" w:afterLines="0" w:line="52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宁夏回族自治区2019年分散式风电项目汇总表</w:t>
      </w:r>
    </w:p>
    <w:tbl>
      <w:tblPr>
        <w:tblStyle w:val="9"/>
        <w:tblW w:w="13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4075"/>
        <w:gridCol w:w="1958"/>
        <w:gridCol w:w="3658"/>
        <w:gridCol w:w="1366"/>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序号</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项目名称</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建设</w:t>
            </w:r>
            <w:r>
              <w:rPr>
                <w:rFonts w:ascii="Times New Roman" w:hAnsi="Times New Roman" w:eastAsia="仿宋_GB2312"/>
                <w:kern w:val="0"/>
                <w:sz w:val="24"/>
                <w:szCs w:val="24"/>
              </w:rPr>
              <w:t>地点</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项目单位</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建设规模</w:t>
            </w:r>
          </w:p>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（兆瓦）</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接入电压等级</w:t>
            </w:r>
          </w:p>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（千伏）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平罗县红崖子分散式风电项目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kern w:val="0"/>
                <w:sz w:val="24"/>
                <w:szCs w:val="24"/>
                <w:highlight w:val="yellow"/>
              </w:rPr>
            </w:pPr>
            <w:r>
              <w:rPr>
                <w:rFonts w:hint="default" w:ascii="Times New Roman" w:hAnsi="Times New Roman" w:eastAsia="仿宋_GB2312"/>
                <w:color w:val="000000"/>
                <w:kern w:val="0"/>
                <w:sz w:val="24"/>
                <w:szCs w:val="24"/>
              </w:rPr>
              <w:t>石嘴山市平罗县</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平罗县国能</w:t>
            </w:r>
            <w:r>
              <w:rPr>
                <w:rFonts w:ascii="Times New Roman" w:hAnsi="Times New Roman" w:eastAsia="仿宋_GB2312"/>
                <w:color w:val="000000"/>
                <w:kern w:val="0"/>
                <w:sz w:val="24"/>
                <w:szCs w:val="24"/>
              </w:rPr>
              <w:t>新能源有限公司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spacing w:val="-8"/>
                <w:kern w:val="0"/>
                <w:sz w:val="24"/>
                <w:szCs w:val="24"/>
              </w:rPr>
            </w:pPr>
            <w:r>
              <w:rPr>
                <w:rFonts w:hint="default" w:ascii="Times New Roman" w:hAnsi="Times New Roman" w:eastAsia="仿宋_GB2312"/>
                <w:spacing w:val="-8"/>
                <w:kern w:val="0"/>
                <w:sz w:val="24"/>
                <w:szCs w:val="24"/>
              </w:rPr>
              <w:t>利通区扁担沟镇五里坡分散式风电项目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吴忠市</w:t>
            </w:r>
            <w:r>
              <w:rPr>
                <w:rFonts w:ascii="Times New Roman" w:hAnsi="Times New Roman" w:eastAsia="仿宋_GB2312"/>
                <w:kern w:val="0"/>
                <w:sz w:val="24"/>
                <w:szCs w:val="24"/>
              </w:rPr>
              <w:t>利通区</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宁夏风汇新能源科技有限公司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3</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青铜峡市鸽子山分散式风电项目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吴忠市青铜峡市</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青铜峡</w:t>
            </w:r>
            <w:r>
              <w:rPr>
                <w:rFonts w:ascii="Times New Roman" w:hAnsi="Times New Roman" w:eastAsia="仿宋_GB2312"/>
                <w:kern w:val="0"/>
                <w:sz w:val="24"/>
                <w:szCs w:val="24"/>
              </w:rPr>
              <w:t>市古</w:t>
            </w:r>
            <w:r>
              <w:rPr>
                <w:rFonts w:hint="default" w:ascii="Times New Roman" w:hAnsi="Times New Roman" w:eastAsia="仿宋_GB2312"/>
                <w:kern w:val="0"/>
                <w:sz w:val="24"/>
                <w:szCs w:val="24"/>
              </w:rPr>
              <w:t>峡新</w:t>
            </w:r>
            <w:r>
              <w:rPr>
                <w:rFonts w:ascii="Times New Roman" w:hAnsi="Times New Roman" w:eastAsia="仿宋_GB2312"/>
                <w:kern w:val="0"/>
                <w:sz w:val="24"/>
                <w:szCs w:val="24"/>
              </w:rPr>
              <w:t>能源有限公司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4</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青铜峡市马长滩一期分散式风电项目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吴忠市</w:t>
            </w:r>
            <w:r>
              <w:rPr>
                <w:rFonts w:ascii="Times New Roman" w:hAnsi="Times New Roman" w:eastAsia="仿宋_GB2312"/>
                <w:kern w:val="0"/>
                <w:sz w:val="24"/>
                <w:szCs w:val="24"/>
              </w:rPr>
              <w:t>青铜峡市</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青铜峡市古峡新能源有限公司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color w:val="000000"/>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5</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青铜峡市马长滩二期分散式风电项目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吴忠市</w:t>
            </w:r>
            <w:r>
              <w:rPr>
                <w:rFonts w:ascii="Times New Roman" w:hAnsi="Times New Roman" w:eastAsia="仿宋_GB2312"/>
                <w:kern w:val="0"/>
                <w:sz w:val="24"/>
                <w:szCs w:val="24"/>
              </w:rPr>
              <w:t>青铜峡市</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青铜峡市古峡新能源有限公司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30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color w:val="000000"/>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6</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spacing w:val="-10"/>
                <w:kern w:val="0"/>
                <w:sz w:val="24"/>
                <w:szCs w:val="24"/>
              </w:rPr>
            </w:pPr>
            <w:r>
              <w:rPr>
                <w:rFonts w:hint="default" w:ascii="Times New Roman" w:hAnsi="Times New Roman" w:eastAsia="仿宋_GB2312"/>
                <w:spacing w:val="-10"/>
                <w:kern w:val="0"/>
                <w:sz w:val="24"/>
                <w:szCs w:val="24"/>
              </w:rPr>
              <w:t>盐池县平台村分散式风电项目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吴忠市</w:t>
            </w:r>
            <w:r>
              <w:rPr>
                <w:rFonts w:ascii="Times New Roman" w:hAnsi="Times New Roman" w:eastAsia="仿宋_GB2312"/>
                <w:kern w:val="0"/>
                <w:sz w:val="24"/>
                <w:szCs w:val="24"/>
              </w:rPr>
              <w:t>盐池县</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宁夏中赢正源发电有限公司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45</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spacing w:val="-14"/>
                <w:kern w:val="0"/>
                <w:sz w:val="24"/>
                <w:szCs w:val="24"/>
              </w:rPr>
            </w:pPr>
            <w:r>
              <w:rPr>
                <w:rFonts w:hint="default" w:ascii="Times New Roman" w:hAnsi="Times New Roman" w:eastAsia="仿宋_GB2312"/>
                <w:spacing w:val="-14"/>
                <w:kern w:val="0"/>
                <w:sz w:val="24"/>
                <w:szCs w:val="24"/>
              </w:rPr>
              <w:t>盐池县老盐池村分散式风电项目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吴忠市</w:t>
            </w:r>
            <w:r>
              <w:rPr>
                <w:rFonts w:ascii="Times New Roman" w:hAnsi="Times New Roman" w:eastAsia="仿宋_GB2312"/>
                <w:kern w:val="0"/>
                <w:sz w:val="24"/>
                <w:szCs w:val="24"/>
              </w:rPr>
              <w:t>盐池县</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宁夏中赢正源发电有限公司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47.5</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8</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沙坡头区靳家泉分散式风电项目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中卫市沙坡头区</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西安普优斯集团有限公司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highlight w:val="yellow"/>
              </w:rPr>
            </w:pPr>
            <w:r>
              <w:rPr>
                <w:rFonts w:ascii="Times New Roman" w:hAnsi="Times New Roman" w:eastAsia="仿宋_GB2312"/>
                <w:kern w:val="0"/>
                <w:sz w:val="24"/>
                <w:szCs w:val="24"/>
              </w:rPr>
              <w:t>10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9</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沙坡头区天井子山分散式风电项目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中卫市沙坡头区</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东旭新能源投资有限公司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10</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沙坡头区麦垛山分散式风电项目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中卫市沙坡头区</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宁夏钢铁（集团）有限责任公司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沙坡头区新井沟分散式风电项目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中卫市沙坡头区</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华润风电（海原）有限公司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beforeLines="0" w:afterLines="0" w:line="120" w:lineRule="exact"/>
              <w:jc w:val="center"/>
              <w:rPr>
                <w:rFonts w:ascii="Times New Roman" w:hAnsi="Times New Roman" w:eastAsia="仿宋_GB2312"/>
                <w:kern w:val="0"/>
                <w:sz w:val="24"/>
                <w:szCs w:val="24"/>
              </w:rPr>
            </w:pPr>
          </w:p>
          <w:p>
            <w:pPr>
              <w:spacing w:line="360" w:lineRule="exact"/>
              <w:jc w:val="center"/>
              <w:rPr>
                <w:rFonts w:ascii="Times New Roman" w:hAnsi="Times New Roman" w:eastAsia="仿宋_GB2312"/>
                <w:kern w:val="0"/>
                <w:sz w:val="24"/>
                <w:szCs w:val="24"/>
              </w:rPr>
            </w:pPr>
            <w:r>
              <w:drawing>
                <wp:anchor distT="0" distB="0" distL="114300" distR="114300" simplePos="0" relativeHeight="251666432" behindDoc="0" locked="0" layoutInCell="1" allowOverlap="1">
                  <wp:simplePos x="0" y="0"/>
                  <wp:positionH relativeFrom="column">
                    <wp:posOffset>-1409065</wp:posOffset>
                  </wp:positionH>
                  <wp:positionV relativeFrom="paragraph">
                    <wp:posOffset>479425</wp:posOffset>
                  </wp:positionV>
                  <wp:extent cx="1790700" cy="6286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rot="5400000">
                            <a:off x="0" y="0"/>
                            <a:ext cx="1790700" cy="628650"/>
                          </a:xfrm>
                          <a:prstGeom prst="rect">
                            <a:avLst/>
                          </a:prstGeom>
                          <a:noFill/>
                          <a:ln w="9525">
                            <a:noFill/>
                          </a:ln>
                        </pic:spPr>
                      </pic:pic>
                    </a:graphicData>
                  </a:graphic>
                </wp:anchor>
              </w:drawing>
            </w:r>
            <w:r>
              <w:rPr>
                <w:rFonts w:ascii="Times New Roman" w:hAnsi="Times New Roman" w:eastAsia="仿宋_GB2312"/>
                <w:kern w:val="0"/>
                <w:sz w:val="24"/>
                <w:szCs w:val="24"/>
              </w:rPr>
              <w:t>12</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中宁县红山口子一期（微风）</w:t>
            </w:r>
          </w:p>
          <w:p>
            <w:pPr>
              <w:spacing w:line="360" w:lineRule="exact"/>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中卫市中宁县</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宁夏延运新能源科技有限公司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13</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中宁县舟塔泉眼山一期（微风）</w:t>
            </w:r>
          </w:p>
          <w:p>
            <w:pPr>
              <w:spacing w:line="360" w:lineRule="exact"/>
              <w:jc w:val="center"/>
              <w:rPr>
                <w:rFonts w:ascii="Times New Roman" w:hAnsi="Times New Roman" w:eastAsia="仿宋_GB2312"/>
                <w:color w:val="000000"/>
                <w:kern w:val="0"/>
                <w:sz w:val="24"/>
                <w:szCs w:val="24"/>
              </w:rPr>
            </w:pPr>
            <w:r>
              <w:rPr>
                <w:rFonts w:hint="default" w:ascii="Times New Roman" w:hAnsi="Times New Roman" w:eastAsia="仿宋_GB2312"/>
                <w:color w:val="000000"/>
                <w:kern w:val="0"/>
                <w:sz w:val="24"/>
                <w:szCs w:val="24"/>
              </w:rPr>
              <w:t>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中卫市中宁县</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宁夏延运新能源科技有限公司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14</w:t>
            </w:r>
          </w:p>
        </w:tc>
        <w:tc>
          <w:tcPr>
            <w:tcW w:w="40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海原县水洼村分散式风电项目</w:t>
            </w:r>
          </w:p>
        </w:tc>
        <w:tc>
          <w:tcPr>
            <w:tcW w:w="19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中卫市海原县</w:t>
            </w:r>
          </w:p>
        </w:tc>
        <w:tc>
          <w:tcPr>
            <w:tcW w:w="36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华润风电（海原）有限公司</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highlight w:val="yellow"/>
              </w:rPr>
            </w:pPr>
            <w:r>
              <w:rPr>
                <w:rFonts w:ascii="Times New Roman" w:hAnsi="Times New Roman" w:eastAsia="仿宋_GB2312"/>
                <w:kern w:val="0"/>
                <w:sz w:val="24"/>
                <w:szCs w:val="24"/>
              </w:rPr>
              <w:t>10</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9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hint="default" w:ascii="Times New Roman" w:hAnsi="Times New Roman" w:eastAsia="仿宋_GB2312"/>
                <w:kern w:val="0"/>
                <w:sz w:val="24"/>
                <w:szCs w:val="24"/>
              </w:rPr>
              <w:t>合计</w:t>
            </w:r>
          </w:p>
        </w:tc>
        <w:tc>
          <w:tcPr>
            <w:tcW w:w="13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452.5</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r>
    </w:tbl>
    <w:p>
      <w:pPr>
        <w:tabs>
          <w:tab w:val="left" w:pos="640"/>
        </w:tabs>
        <w:spacing w:beforeLines="0" w:afterLines="0" w:line="240" w:lineRule="exact"/>
        <w:rPr>
          <w:rFonts w:ascii="Times New Roman" w:hAnsi="Times New Roman"/>
        </w:rPr>
      </w:pPr>
    </w:p>
    <w:p>
      <w:bookmarkStart w:id="0" w:name="_GoBack"/>
      <w:bookmarkEnd w:id="0"/>
    </w:p>
    <w:sectPr>
      <w:headerReference r:id="rId9" w:type="first"/>
      <w:footerReference r:id="rId12" w:type="first"/>
      <w:headerReference r:id="rId7" w:type="default"/>
      <w:footerReference r:id="rId10" w:type="default"/>
      <w:headerReference r:id="rId8" w:type="even"/>
      <w:footerReference r:id="rId11" w:type="even"/>
      <w:pgSz w:w="16840" w:h="11907" w:orient="landscape"/>
      <w:pgMar w:top="1587" w:right="850" w:bottom="1474" w:left="850" w:header="851" w:footer="1417" w:gutter="0"/>
      <w:pgBorders>
        <w:top w:val="none" w:color="auto" w:sz="0" w:space="0"/>
        <w:left w:val="none" w:color="auto" w:sz="0" w:space="0"/>
        <w:bottom w:val="none" w:color="auto" w:sz="0" w:space="0"/>
        <w:right w:val="none" w:color="auto" w:sz="0" w:space="0"/>
      </w:pgBorders>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O1tX+3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5mm9vQ+1Jj16DEvDtduwDGP9wEvk+pB&#10;gklf1EMwjo3enZorhkh4elTNqqrEEMfY6CB+8fLcQ4h3whmSjIYCTi83lW3vQzykjimpmnW3Sus8&#10;QW1Jj6jz6mKeX5xCiK4tFkkqDmyTFYfVcJS2cu0OlfW4Ag21uKOU6G8WO5y2ZTRgNFajsfGg1l1e&#10;p0Ql+KtNRDqZZapwgD0Wxtllncc9S8vx2s9ZL3/D8j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c7W1f7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DUoq3AQAAVQMAAA4AAABkcnMvZTJvRG9jLnhtbK1TwY7TMBC9&#10;I/EPlu802aK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kNSir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between w:val="none" w:color="auto" w:sz="50" w:space="0"/>
                            </w:pBdr>
                            <w:rPr>
                              <w:rFonts w:hint="eastAsia" w:ascii="宋体" w:hAnsi="宋体" w:eastAsia="宋体"/>
                              <w:sz w:val="28"/>
                            </w:rPr>
                          </w:pP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- 1 -</w:t>
                          </w:r>
                          <w:r>
                            <w:rPr>
                              <w:rFonts w:hint="eastAsia" w:ascii="宋体" w:hAnsi="宋体" w:eastAsia="宋体"/>
                              <w:sz w:val="28"/>
                            </w:rPr>
                            <w:fldChar w:fldCharType="end"/>
                          </w:r>
                        </w:p>
                        <w:p/>
                      </w:txbxContent>
                    </wps:txbx>
                    <wps:bodyPr wrap="none" lIns="0" tIns="0" rIns="0" bIns="0" upright="0">
                      <a:spAutoFit/>
                    </wps:bodyPr>
                  </wps:wsp>
                </a:graphicData>
              </a:graphic>
            </wp:anchor>
          </w:drawing>
        </mc:Choice>
        <mc:Fallback>
          <w:pict>
            <v:shape id="文本框 3"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TrDfZLcBAABVAwAADgAAAAAAAAABACAAAAAiAQAAZHJzL2Uyb0RvYy54bWxQSwUGAAAAAAYA&#10;BgBZAQAASwUAAAAA&#10;">
              <v:path/>
              <v:fill on="f" focussize="0,0"/>
              <v:stroke on="f" weight="1.25pt"/>
              <v:imagedata o:title=""/>
              <o:lock v:ext="edit" aspectratio="f"/>
              <v:textbox inset="0mm,0mm,0mm,0mm" style="mso-fit-shape-to-text:t;">
                <w:txbxContent>
                  <w:p>
                    <w:pPr>
                      <w:pStyle w:val="3"/>
                      <w:pBdr>
                        <w:between w:val="none" w:color="auto" w:sz="50" w:space="0"/>
                      </w:pBdr>
                      <w:rPr>
                        <w:rFonts w:hint="eastAsia" w:ascii="宋体" w:hAnsi="宋体" w:eastAsia="宋体"/>
                        <w:sz w:val="28"/>
                      </w:rPr>
                    </w:pP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- 1 -</w:t>
                    </w:r>
                    <w:r>
                      <w:rPr>
                        <w:rFonts w:hint="eastAsia" w:ascii="宋体" w:hAnsi="宋体" w:eastAsia="宋体"/>
                        <w:sz w:val="28"/>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between w:val="none" w:color="auto" w:sz="50" w:space="0"/>
                            </w:pBdr>
                            <w:rPr>
                              <w:rFonts w:hint="eastAsia" w:ascii="宋体" w:hAnsi="宋体" w:eastAsia="宋体"/>
                              <w:sz w:val="28"/>
                            </w:rPr>
                          </w:pP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- 2 -</w:t>
                          </w:r>
                          <w:r>
                            <w:rPr>
                              <w:rFonts w:hint="eastAsia" w:ascii="宋体" w:hAnsi="宋体" w:eastAsia="宋体"/>
                              <w:sz w:val="28"/>
                            </w:rPr>
                            <w:fldChar w:fldCharType="end"/>
                          </w:r>
                        </w:p>
                        <w:p/>
                      </w:txbxContent>
                    </wps:txbx>
                    <wps:bodyPr wrap="none" lIns="0" tIns="0" rIns="0" bIns="0" upright="0">
                      <a:spAutoFit/>
                    </wps:bodyPr>
                  </wps:wsp>
                </a:graphicData>
              </a:graphic>
            </wp:anchor>
          </w:drawing>
        </mc:Choice>
        <mc:Fallback>
          <w:pict>
            <v:shape id="文本框 4" o:spid="_x0000_s1026" o:spt="202" type="#_x0000_t202" style="position:absolute;left:0pt;height:144pt;width:144pt;mso-position-horizontal:center;mso-position-horizontal-relative:margin;mso-position-vertical:top;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UPBjG3AQAAVQMAAA4AAABkcnMvZTJvRG9jLnhtbK1TwY7TMBC9&#10;I/EPlu802Yq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fcuaFoxEdf3w//vx9/PWNvc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VQ8GMbcBAABVAwAADgAAAAAAAAABACAAAAAiAQAAZHJzL2Uyb0RvYy54bWxQSwUGAAAAAAYA&#10;BgBZAQAASwUAAAAA&#10;">
              <v:path/>
              <v:fill on="f" focussize="0,0"/>
              <v:stroke on="f" weight="1.25pt"/>
              <v:imagedata o:title=""/>
              <o:lock v:ext="edit" aspectratio="f"/>
              <v:textbox inset="0mm,0mm,0mm,0mm" style="mso-fit-shape-to-text:t;">
                <w:txbxContent>
                  <w:p>
                    <w:pPr>
                      <w:pStyle w:val="3"/>
                      <w:pBdr>
                        <w:between w:val="none" w:color="auto" w:sz="50" w:space="0"/>
                      </w:pBdr>
                      <w:rPr>
                        <w:rFonts w:hint="eastAsia" w:ascii="宋体" w:hAnsi="宋体" w:eastAsia="宋体"/>
                        <w:sz w:val="28"/>
                      </w:rPr>
                    </w:pP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- 2 -</w:t>
                    </w:r>
                    <w:r>
                      <w:rPr>
                        <w:rFonts w:hint="eastAsia" w:ascii="宋体" w:hAnsi="宋体" w:eastAsia="宋体"/>
                        <w:sz w:val="28"/>
                      </w:rP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A67AE"/>
    <w:rsid w:val="28BA67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left="-3" w:firstLine="210"/>
    </w:pPr>
    <w:rPr>
      <w:rFonts w:ascii="楷体_GB2312" w:hAnsi="华文中宋" w:eastAsia="楷体_GB2312"/>
      <w:szCs w:val="20"/>
    </w:rPr>
  </w:style>
  <w:style w:type="paragraph" w:styleId="3">
    <w:name w:val="footer"/>
    <w:basedOn w:val="1"/>
    <w:uiPriority w:val="0"/>
    <w:pPr>
      <w:tabs>
        <w:tab w:val="center" w:pos="4153"/>
        <w:tab w:val="right" w:pos="8306"/>
      </w:tabs>
      <w:snapToGrid w:val="0"/>
      <w:jc w:val="left"/>
    </w:pPr>
    <w:rPr>
      <w:rFonts w:eastAsia="仿宋_GB2312"/>
      <w:kern w:val="2"/>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eastAsia="仿宋_GB2312"/>
      <w:kern w:val="2"/>
      <w:sz w:val="18"/>
      <w:szCs w:val="18"/>
    </w:rPr>
  </w:style>
  <w:style w:type="paragraph" w:styleId="5">
    <w:name w:val="Body Text Indent 3"/>
    <w:basedOn w:val="1"/>
    <w:uiPriority w:val="0"/>
    <w:pPr>
      <w:tabs>
        <w:tab w:val="left" w:pos="2100"/>
      </w:tabs>
      <w:spacing w:line="480" w:lineRule="exact"/>
      <w:ind w:left="1264" w:leftChars="100" w:hanging="948" w:hangingChars="300"/>
    </w:pPr>
    <w:rPr>
      <w:bCs/>
    </w:rPr>
  </w:style>
  <w:style w:type="character" w:styleId="7">
    <w:name w:val="page number"/>
    <w:basedOn w:val="6"/>
    <w:uiPriority w:val="0"/>
  </w:style>
  <w:style w:type="table" w:customStyle="1" w:styleId="9">
    <w:name w:val="网格型1"/>
    <w:basedOn w:val="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2019-07-03T01:28:00Z</dcterms:created>
  <dc:creator>沈妍红</dc:creator>
  <cp:lastModifiedBy>沈妍红</cp:lastModifiedBy>
  <dcterms:modified xsi:type="dcterms:W3CDTF">2019-07-03T01:29:04Z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