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djustRightInd/>
        <w:snapToGrid w:val="0"/>
        <w:spacing w:beforeAutospacing="0" w:afterAutospacing="0" w:line="360" w:lineRule="auto"/>
        <w:ind w:left="0" w:leftChars="0" w:right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wordWrap/>
        <w:adjustRightInd/>
        <w:snapToGrid w:val="0"/>
        <w:spacing w:beforeAutospacing="0" w:afterAutospacing="0" w:line="360" w:lineRule="auto"/>
        <w:ind w:left="0" w:leftChars="0" w:right="0"/>
        <w:jc w:val="center"/>
        <w:rPr>
          <w:rFonts w:ascii="Times New Roman" w:hAnsi="Times New Roman" w:eastAsia="黑体" w:cs="Times New Roman"/>
          <w:sz w:val="32"/>
          <w:szCs w:val="36"/>
        </w:rPr>
      </w:pPr>
      <w:r>
        <w:rPr>
          <w:rFonts w:ascii="Times New Roman" w:hAnsi="Times New Roman" w:eastAsia="仿宋_GB2312" w:cs="Times New Roman"/>
          <w:sz w:val="28"/>
          <w:szCs w:val="32"/>
        </w:rPr>
        <w:t>____</w:t>
      </w:r>
      <w:r>
        <w:rPr>
          <w:rFonts w:ascii="Times New Roman" w:hAnsi="Times New Roman" w:eastAsia="黑体" w:cs="Times New Roman"/>
          <w:sz w:val="32"/>
          <w:szCs w:val="36"/>
        </w:rPr>
        <w:t>省（自治区、直辖市）国家重大工业专项节能监察任务申报表</w:t>
      </w:r>
    </w:p>
    <w:p>
      <w:pPr>
        <w:wordWrap/>
        <w:adjustRightInd/>
        <w:snapToGrid w:val="0"/>
        <w:spacing w:beforeAutospacing="0" w:afterAutospacing="0" w:line="360" w:lineRule="auto"/>
        <w:ind w:left="0" w:leftChars="0" w:right="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申报单位：            （盖章）</w:t>
      </w:r>
    </w:p>
    <w:tbl>
      <w:tblPr>
        <w:tblStyle w:val="9"/>
        <w:tblW w:w="1398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32"/>
        <w:gridCol w:w="3285"/>
        <w:gridCol w:w="2570"/>
        <w:gridCol w:w="26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55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专项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lang w:eastAsia="zh-CN"/>
              </w:rPr>
              <w:t>监察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行业（产品）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监察任务（家）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5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 w:firstLine="200" w:firstLineChars="91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 w:firstLine="200" w:firstLineChars="91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重点高耗能行业能耗专项监察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铜冶炼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 w:firstLine="200" w:firstLineChars="91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eastAsia="zh-CN"/>
              </w:rPr>
              <w:t>镁冶炼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 w:firstLine="200" w:firstLineChars="91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铅锌冶炼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 w:firstLine="200" w:firstLineChars="91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多晶硅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 w:firstLine="200" w:firstLineChars="91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铁合金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 w:firstLine="200" w:firstLineChars="91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eastAsia="zh-CN"/>
              </w:rPr>
              <w:t>磷化工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 w:firstLine="200" w:firstLineChars="91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陶瓷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5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 w:firstLine="200" w:firstLineChars="91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电子窑炉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5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 w:firstLine="200" w:firstLineChars="91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阶梯电价执行专项监察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钢铁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eastAsia="zh-CN"/>
              </w:rPr>
              <w:t>说明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2018年超标企业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 w:firstLine="200" w:firstLineChars="91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水泥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</w:p>
        </w:tc>
        <w:tc>
          <w:tcPr>
            <w:tcW w:w="2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eastAsia="zh-CN"/>
              </w:rPr>
              <w:t>说明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2018年超标企业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5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 w:firstLine="200" w:firstLineChars="91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电解铝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</w:p>
        </w:tc>
        <w:tc>
          <w:tcPr>
            <w:tcW w:w="2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eastAsia="zh-CN"/>
              </w:rPr>
              <w:t>说明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2018年超标企业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5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 w:firstLine="200" w:firstLineChars="91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重点用能产品设备能效提升专项监察（生产企业）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电机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 w:firstLine="200" w:firstLineChars="91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变压器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水泵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</w:tbl>
    <w:p>
      <w:pPr>
        <w:widowControl/>
        <w:wordWrap/>
        <w:adjustRightInd/>
        <w:snapToGrid w:val="0"/>
        <w:spacing w:beforeAutospacing="0" w:afterAutospacing="0" w:line="360" w:lineRule="auto"/>
        <w:ind w:left="0" w:leftChars="0" w:right="0"/>
        <w:jc w:val="center"/>
        <w:rPr>
          <w:rFonts w:ascii="Times New Roman" w:hAnsi="Times New Roman" w:eastAsia="仿宋_GB2312" w:cs="Times New Roman"/>
          <w:color w:val="000000"/>
          <w:sz w:val="22"/>
        </w:rPr>
        <w:sectPr>
          <w:footerReference r:id="rId3" w:type="default"/>
          <w:pgSz w:w="16838" w:h="11906" w:orient="landscape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9"/>
        <w:tblW w:w="1398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32"/>
        <w:gridCol w:w="3285"/>
        <w:gridCol w:w="2570"/>
        <w:gridCol w:w="26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5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风机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空压机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55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70707"/>
                <w:kern w:val="0"/>
                <w:sz w:val="22"/>
                <w:szCs w:val="24"/>
              </w:rPr>
              <w:t>数据中心能效专项监察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szCs w:val="24"/>
              </w:rPr>
              <w:t>数据中心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5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2018年违规企业整改落实情况专项监察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指定或委托组织实施的节能监察机构（1家）</w:t>
            </w:r>
          </w:p>
        </w:tc>
        <w:tc>
          <w:tcPr>
            <w:tcW w:w="5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</w:rPr>
              <w:t>（机构名称及开户单位、开户行及银行账户信息）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eastAsia="zh-CN"/>
              </w:rPr>
              <w:t>结余节能监察补助经费（万元）</w:t>
            </w:r>
          </w:p>
        </w:tc>
        <w:tc>
          <w:tcPr>
            <w:tcW w:w="5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</w:rPr>
            </w:pPr>
          </w:p>
        </w:tc>
      </w:tr>
    </w:tbl>
    <w:p>
      <w:pPr>
        <w:wordWrap/>
        <w:adjustRightInd/>
        <w:snapToGrid w:val="0"/>
        <w:spacing w:beforeAutospacing="0" w:afterAutospacing="0" w:line="360" w:lineRule="auto"/>
        <w:ind w:left="0" w:leftChars="0" w:right="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</w:rPr>
        <w:t>注:  1.每省（自治区、直辖市）申报任务总量原则上需在150家以上</w:t>
      </w:r>
      <w:r>
        <w:rPr>
          <w:rFonts w:hint="eastAsia" w:ascii="Times New Roman" w:hAnsi="Times New Roman" w:eastAsia="仿宋_GB2312" w:cs="Times New Roman"/>
          <w:lang w:eastAsia="zh-CN"/>
        </w:rPr>
        <w:t>；</w:t>
      </w:r>
    </w:p>
    <w:p>
      <w:pPr>
        <w:numPr>
          <w:ilvl w:val="0"/>
          <w:numId w:val="1"/>
        </w:numPr>
        <w:wordWrap/>
        <w:adjustRightInd/>
        <w:snapToGrid w:val="0"/>
        <w:spacing w:beforeAutospacing="0" w:afterAutospacing="0" w:line="360" w:lineRule="auto"/>
        <w:ind w:left="0" w:leftChars="0" w:right="0" w:firstLine="48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每</w:t>
      </w:r>
      <w:r>
        <w:rPr>
          <w:rFonts w:ascii="Times New Roman" w:hAnsi="Times New Roman" w:eastAsia="仿宋_GB2312" w:cs="Times New Roman"/>
        </w:rPr>
        <w:t>家企业只</w:t>
      </w:r>
      <w:r>
        <w:rPr>
          <w:rFonts w:hint="eastAsia" w:ascii="Times New Roman" w:hAnsi="Times New Roman" w:eastAsia="仿宋_GB2312" w:cs="Times New Roman"/>
          <w:lang w:eastAsia="zh-CN"/>
        </w:rPr>
        <w:t>允许</w:t>
      </w:r>
      <w:r>
        <w:rPr>
          <w:rFonts w:ascii="Times New Roman" w:hAnsi="Times New Roman" w:eastAsia="仿宋_GB2312" w:cs="Times New Roman"/>
        </w:rPr>
        <w:t>安排</w:t>
      </w:r>
      <w:r>
        <w:rPr>
          <w:rFonts w:hint="eastAsia" w:ascii="Times New Roman" w:hAnsi="Times New Roman" w:eastAsia="仿宋_GB2312" w:cs="Times New Roman"/>
          <w:lang w:eastAsia="zh-CN"/>
        </w:rPr>
        <w:t>一项专项节能监察任务，不得对同一家企业执行两项或两项以上专项节能监察任务</w:t>
      </w:r>
      <w:r>
        <w:rPr>
          <w:rFonts w:hint="default" w:ascii="Times New Roman" w:hAnsi="Times New Roman" w:eastAsia="仿宋_GB2312" w:cs="Times New Roman"/>
          <w:lang w:eastAsia="zh-CN"/>
        </w:rPr>
        <w:t>；</w:t>
      </w:r>
    </w:p>
    <w:p>
      <w:pPr>
        <w:numPr>
          <w:ilvl w:val="0"/>
          <w:numId w:val="1"/>
        </w:numPr>
        <w:wordWrap/>
        <w:adjustRightInd/>
        <w:snapToGrid w:val="0"/>
        <w:spacing w:beforeAutospacing="0" w:afterAutospacing="0" w:line="360" w:lineRule="auto"/>
        <w:ind w:left="0" w:leftChars="0" w:right="0" w:firstLine="48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为避免重复统计，对</w:t>
      </w:r>
      <w:r>
        <w:rPr>
          <w:rFonts w:hint="eastAsia" w:ascii="Times New Roman" w:hAnsi="Times New Roman" w:eastAsia="仿宋_GB2312" w:cs="Times New Roman"/>
          <w:lang w:val="en-US" w:eastAsia="zh-CN"/>
        </w:rPr>
        <w:t>2018年</w:t>
      </w:r>
      <w:r>
        <w:rPr>
          <w:rFonts w:ascii="Times New Roman" w:hAnsi="Times New Roman" w:eastAsia="仿宋_GB2312" w:cs="Times New Roman"/>
        </w:rPr>
        <w:t>钢铁、水泥、电解铝行业违规企业的监察</w:t>
      </w:r>
      <w:r>
        <w:rPr>
          <w:rFonts w:hint="eastAsia" w:ascii="Times New Roman" w:hAnsi="Times New Roman" w:eastAsia="仿宋_GB2312" w:cs="Times New Roman"/>
          <w:lang w:eastAsia="zh-CN"/>
        </w:rPr>
        <w:t>应在阶梯电价政策执行专项监察中申报，并在</w:t>
      </w:r>
      <w:r>
        <w:rPr>
          <w:rFonts w:hint="default" w:ascii="Times New Roman" w:hAnsi="Times New Roman" w:eastAsia="仿宋_GB2312" w:cs="Times New Roman"/>
          <w:lang w:eastAsia="zh-CN"/>
        </w:rPr>
        <w:t>附表2</w:t>
      </w:r>
      <w:r>
        <w:rPr>
          <w:rFonts w:hint="eastAsia" w:ascii="Times New Roman" w:hAnsi="Times New Roman" w:eastAsia="仿宋_GB2312" w:cs="Times New Roman"/>
          <w:lang w:eastAsia="zh-CN"/>
        </w:rPr>
        <w:t>备注中注明</w:t>
      </w:r>
      <w:r>
        <w:rPr>
          <w:rFonts w:hint="default" w:ascii="Times New Roman" w:hAnsi="Times New Roman" w:eastAsia="仿宋_GB2312" w:cs="Times New Roman"/>
          <w:lang w:eastAsia="zh-CN"/>
        </w:rPr>
        <w:t>；</w:t>
      </w:r>
    </w:p>
    <w:p>
      <w:pPr>
        <w:numPr>
          <w:ilvl w:val="0"/>
          <w:numId w:val="1"/>
        </w:numPr>
        <w:wordWrap/>
        <w:adjustRightInd/>
        <w:snapToGrid w:val="0"/>
        <w:spacing w:beforeAutospacing="0" w:afterAutospacing="0" w:line="360" w:lineRule="auto"/>
        <w:ind w:left="0" w:leftChars="0" w:right="0" w:firstLine="480" w:firstLineChars="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lang w:eastAsia="zh-CN"/>
        </w:rPr>
        <w:t>重点高耗能行业能耗专项监察中，同一家企业生产多种产品的</w:t>
      </w:r>
      <w:r>
        <w:rPr>
          <w:rFonts w:ascii="Times New Roman" w:hAnsi="Times New Roman" w:eastAsia="仿宋_GB2312" w:cs="Times New Roman"/>
        </w:rPr>
        <w:t>应按</w:t>
      </w:r>
      <w:r>
        <w:rPr>
          <w:rFonts w:hint="eastAsia" w:ascii="Times New Roman" w:hAnsi="Times New Roman" w:eastAsia="仿宋_GB2312" w:cs="Times New Roman"/>
          <w:lang w:eastAsia="zh-CN"/>
        </w:rPr>
        <w:t>一</w:t>
      </w:r>
      <w:r>
        <w:rPr>
          <w:rFonts w:ascii="Times New Roman" w:hAnsi="Times New Roman" w:eastAsia="仿宋_GB2312" w:cs="Times New Roman"/>
        </w:rPr>
        <w:t>家企业申报，并在附表2注明。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beforeAutospacing="0" w:afterAutospacing="0" w:line="360" w:lineRule="auto"/>
        <w:ind w:right="0" w:rightChars="0"/>
        <w:jc w:val="both"/>
        <w:rPr>
          <w:rFonts w:ascii="Times New Roman" w:hAnsi="Times New Roman" w:eastAsia="仿宋_GB2312" w:cs="Times New Roman"/>
        </w:rPr>
      </w:pPr>
    </w:p>
    <w:p>
      <w:pPr>
        <w:bidi w:val="0"/>
        <w:rPr>
          <w:lang w:val="en-US" w:eastAsia="zh-CN"/>
        </w:rPr>
      </w:pPr>
    </w:p>
    <w:sectPr>
      <w:headerReference r:id="rId4" w:type="default"/>
      <w:footerReference r:id="rId5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iti SC Light">
    <w:altName w:val="宋体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6619"/>
        <w:tab w:val="clear" w:pos="4153"/>
      </w:tabs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rPr>
        <w:rFonts w:ascii="Times New Roman" w:hAnsi="Times New Roman" w:cs="Times New Roman"/>
        <w:sz w:val="22"/>
        <w:szCs w:val="22"/>
      </w:rPr>
    </w:pP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7C821"/>
    <w:multiLevelType w:val="singleLevel"/>
    <w:tmpl w:val="5C77C821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dit="trackedChanges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47DA"/>
    <w:rsid w:val="00015D4B"/>
    <w:rsid w:val="000178F5"/>
    <w:rsid w:val="000218E9"/>
    <w:rsid w:val="000253A1"/>
    <w:rsid w:val="00030FC4"/>
    <w:rsid w:val="00032102"/>
    <w:rsid w:val="000400E8"/>
    <w:rsid w:val="00041A10"/>
    <w:rsid w:val="00053E96"/>
    <w:rsid w:val="000607EE"/>
    <w:rsid w:val="00061B7D"/>
    <w:rsid w:val="00061CA9"/>
    <w:rsid w:val="000B0735"/>
    <w:rsid w:val="000B6764"/>
    <w:rsid w:val="000C0AE9"/>
    <w:rsid w:val="000D68ED"/>
    <w:rsid w:val="000E618F"/>
    <w:rsid w:val="00104B70"/>
    <w:rsid w:val="00112535"/>
    <w:rsid w:val="00122742"/>
    <w:rsid w:val="00137C02"/>
    <w:rsid w:val="00140C1D"/>
    <w:rsid w:val="0014440A"/>
    <w:rsid w:val="001506D0"/>
    <w:rsid w:val="00162463"/>
    <w:rsid w:val="001706BE"/>
    <w:rsid w:val="001834B8"/>
    <w:rsid w:val="00191420"/>
    <w:rsid w:val="001A2C5C"/>
    <w:rsid w:val="001C0219"/>
    <w:rsid w:val="001C3E6D"/>
    <w:rsid w:val="001E6275"/>
    <w:rsid w:val="0020392E"/>
    <w:rsid w:val="002136FC"/>
    <w:rsid w:val="0021397A"/>
    <w:rsid w:val="00226D2E"/>
    <w:rsid w:val="0023081D"/>
    <w:rsid w:val="00243DF6"/>
    <w:rsid w:val="002516DC"/>
    <w:rsid w:val="002521A3"/>
    <w:rsid w:val="00270EFD"/>
    <w:rsid w:val="00284EF7"/>
    <w:rsid w:val="002A12D5"/>
    <w:rsid w:val="002B3037"/>
    <w:rsid w:val="002D3E46"/>
    <w:rsid w:val="00304EFD"/>
    <w:rsid w:val="00306E42"/>
    <w:rsid w:val="003513DF"/>
    <w:rsid w:val="0035158A"/>
    <w:rsid w:val="0035474A"/>
    <w:rsid w:val="003676F8"/>
    <w:rsid w:val="00372B68"/>
    <w:rsid w:val="00387A1F"/>
    <w:rsid w:val="003A4A18"/>
    <w:rsid w:val="003D28A0"/>
    <w:rsid w:val="003E1793"/>
    <w:rsid w:val="00412468"/>
    <w:rsid w:val="0042688B"/>
    <w:rsid w:val="004437F4"/>
    <w:rsid w:val="00460CAF"/>
    <w:rsid w:val="0047749B"/>
    <w:rsid w:val="0049057F"/>
    <w:rsid w:val="004C4D87"/>
    <w:rsid w:val="00500EC0"/>
    <w:rsid w:val="00505A54"/>
    <w:rsid w:val="005114CA"/>
    <w:rsid w:val="00533528"/>
    <w:rsid w:val="005972F2"/>
    <w:rsid w:val="005A259A"/>
    <w:rsid w:val="005A5931"/>
    <w:rsid w:val="005F418F"/>
    <w:rsid w:val="00613BAD"/>
    <w:rsid w:val="00620F8D"/>
    <w:rsid w:val="00632186"/>
    <w:rsid w:val="00671536"/>
    <w:rsid w:val="00684DBF"/>
    <w:rsid w:val="006C31FA"/>
    <w:rsid w:val="006C3969"/>
    <w:rsid w:val="007111E4"/>
    <w:rsid w:val="00714F66"/>
    <w:rsid w:val="00717184"/>
    <w:rsid w:val="00724438"/>
    <w:rsid w:val="007263D1"/>
    <w:rsid w:val="00756B97"/>
    <w:rsid w:val="00770336"/>
    <w:rsid w:val="00783E6F"/>
    <w:rsid w:val="00785452"/>
    <w:rsid w:val="007C1777"/>
    <w:rsid w:val="007E3F39"/>
    <w:rsid w:val="007F5B4A"/>
    <w:rsid w:val="00837D0C"/>
    <w:rsid w:val="008547DA"/>
    <w:rsid w:val="00871197"/>
    <w:rsid w:val="00893DA8"/>
    <w:rsid w:val="008A5A77"/>
    <w:rsid w:val="008A5C92"/>
    <w:rsid w:val="008B1561"/>
    <w:rsid w:val="008B2A2F"/>
    <w:rsid w:val="008C49B9"/>
    <w:rsid w:val="008E65F2"/>
    <w:rsid w:val="00916B9D"/>
    <w:rsid w:val="009670AA"/>
    <w:rsid w:val="00971F8B"/>
    <w:rsid w:val="0099244D"/>
    <w:rsid w:val="009A76EF"/>
    <w:rsid w:val="009D4C74"/>
    <w:rsid w:val="009E41C9"/>
    <w:rsid w:val="009F2CFF"/>
    <w:rsid w:val="00A308B2"/>
    <w:rsid w:val="00A34BD8"/>
    <w:rsid w:val="00A350C4"/>
    <w:rsid w:val="00A510BF"/>
    <w:rsid w:val="00A61392"/>
    <w:rsid w:val="00A70513"/>
    <w:rsid w:val="00A7214A"/>
    <w:rsid w:val="00AD1DB3"/>
    <w:rsid w:val="00AD3216"/>
    <w:rsid w:val="00AE46E5"/>
    <w:rsid w:val="00AF7BD1"/>
    <w:rsid w:val="00B002AB"/>
    <w:rsid w:val="00B20008"/>
    <w:rsid w:val="00B357C5"/>
    <w:rsid w:val="00B81249"/>
    <w:rsid w:val="00BD0FDD"/>
    <w:rsid w:val="00BE51E0"/>
    <w:rsid w:val="00BF6C89"/>
    <w:rsid w:val="00C041C4"/>
    <w:rsid w:val="00C04AEF"/>
    <w:rsid w:val="00C04F8A"/>
    <w:rsid w:val="00C10A4B"/>
    <w:rsid w:val="00C24EB9"/>
    <w:rsid w:val="00C25A99"/>
    <w:rsid w:val="00C67DD8"/>
    <w:rsid w:val="00C83269"/>
    <w:rsid w:val="00C84175"/>
    <w:rsid w:val="00C9482C"/>
    <w:rsid w:val="00CC0651"/>
    <w:rsid w:val="00CD1E68"/>
    <w:rsid w:val="00CF320D"/>
    <w:rsid w:val="00CF5D47"/>
    <w:rsid w:val="00D204BE"/>
    <w:rsid w:val="00D252C4"/>
    <w:rsid w:val="00D54943"/>
    <w:rsid w:val="00DB4D54"/>
    <w:rsid w:val="00DB5B2F"/>
    <w:rsid w:val="00DC0950"/>
    <w:rsid w:val="00DF048D"/>
    <w:rsid w:val="00E0096B"/>
    <w:rsid w:val="00E107DA"/>
    <w:rsid w:val="00E265FB"/>
    <w:rsid w:val="00E3085A"/>
    <w:rsid w:val="00E42B60"/>
    <w:rsid w:val="00EA1771"/>
    <w:rsid w:val="00EB6DBE"/>
    <w:rsid w:val="00EC3C47"/>
    <w:rsid w:val="00F067D6"/>
    <w:rsid w:val="00F41A81"/>
    <w:rsid w:val="00F4603F"/>
    <w:rsid w:val="00F61C24"/>
    <w:rsid w:val="00F8255F"/>
    <w:rsid w:val="00F97BAE"/>
    <w:rsid w:val="00FA2D5B"/>
    <w:rsid w:val="00FD02B5"/>
    <w:rsid w:val="00FF0EEA"/>
    <w:rsid w:val="00FF2650"/>
    <w:rsid w:val="01DD669F"/>
    <w:rsid w:val="047D7DDC"/>
    <w:rsid w:val="048D5F88"/>
    <w:rsid w:val="05723C7C"/>
    <w:rsid w:val="0635503F"/>
    <w:rsid w:val="06B24608"/>
    <w:rsid w:val="06CA1CAF"/>
    <w:rsid w:val="086C210C"/>
    <w:rsid w:val="08FD63CA"/>
    <w:rsid w:val="0AFC16BE"/>
    <w:rsid w:val="0B403483"/>
    <w:rsid w:val="0DC444A6"/>
    <w:rsid w:val="0EBA4230"/>
    <w:rsid w:val="109F6D14"/>
    <w:rsid w:val="10D208A6"/>
    <w:rsid w:val="12D119B8"/>
    <w:rsid w:val="12E970A3"/>
    <w:rsid w:val="13DA40A1"/>
    <w:rsid w:val="140D7D73"/>
    <w:rsid w:val="14302E0E"/>
    <w:rsid w:val="170767D7"/>
    <w:rsid w:val="17561DD9"/>
    <w:rsid w:val="18F56002"/>
    <w:rsid w:val="19EB3F91"/>
    <w:rsid w:val="1A2A4D7A"/>
    <w:rsid w:val="1A933FD9"/>
    <w:rsid w:val="1B3B1964"/>
    <w:rsid w:val="1C294840"/>
    <w:rsid w:val="1E4A7D3D"/>
    <w:rsid w:val="1F00549A"/>
    <w:rsid w:val="1F5F1E04"/>
    <w:rsid w:val="1F7F19C4"/>
    <w:rsid w:val="1F8A3F4D"/>
    <w:rsid w:val="203B3D71"/>
    <w:rsid w:val="204B6589"/>
    <w:rsid w:val="20F555B5"/>
    <w:rsid w:val="216C1EE4"/>
    <w:rsid w:val="2199566E"/>
    <w:rsid w:val="21B121E0"/>
    <w:rsid w:val="21CA447C"/>
    <w:rsid w:val="26143B06"/>
    <w:rsid w:val="26E07D57"/>
    <w:rsid w:val="274F6746"/>
    <w:rsid w:val="27AA2CA3"/>
    <w:rsid w:val="28216165"/>
    <w:rsid w:val="287732F1"/>
    <w:rsid w:val="2A043D7C"/>
    <w:rsid w:val="2A6B3832"/>
    <w:rsid w:val="2B122740"/>
    <w:rsid w:val="2BB36041"/>
    <w:rsid w:val="2E601123"/>
    <w:rsid w:val="2E6E2089"/>
    <w:rsid w:val="2F31341C"/>
    <w:rsid w:val="2FCE4B7C"/>
    <w:rsid w:val="2FFFBF29"/>
    <w:rsid w:val="30113460"/>
    <w:rsid w:val="30B515F7"/>
    <w:rsid w:val="31397652"/>
    <w:rsid w:val="32296F5A"/>
    <w:rsid w:val="334D5A38"/>
    <w:rsid w:val="33DB43A2"/>
    <w:rsid w:val="34413D46"/>
    <w:rsid w:val="352630BF"/>
    <w:rsid w:val="35F9B7C3"/>
    <w:rsid w:val="364F18A8"/>
    <w:rsid w:val="37AD411C"/>
    <w:rsid w:val="37DB4EE2"/>
    <w:rsid w:val="38595180"/>
    <w:rsid w:val="38A96204"/>
    <w:rsid w:val="39243950"/>
    <w:rsid w:val="392B32DA"/>
    <w:rsid w:val="39BC4DC8"/>
    <w:rsid w:val="39DC70FB"/>
    <w:rsid w:val="3B903A49"/>
    <w:rsid w:val="3BB93588"/>
    <w:rsid w:val="3CDF5461"/>
    <w:rsid w:val="3CFD619E"/>
    <w:rsid w:val="3E2D0A8E"/>
    <w:rsid w:val="3E6509B9"/>
    <w:rsid w:val="3ED34AA0"/>
    <w:rsid w:val="3FA62879"/>
    <w:rsid w:val="3FFDDF2B"/>
    <w:rsid w:val="40E63206"/>
    <w:rsid w:val="41A40141"/>
    <w:rsid w:val="43973286"/>
    <w:rsid w:val="43B70AA5"/>
    <w:rsid w:val="441546C2"/>
    <w:rsid w:val="44472913"/>
    <w:rsid w:val="44B37A44"/>
    <w:rsid w:val="453A31A0"/>
    <w:rsid w:val="45FB1505"/>
    <w:rsid w:val="46875172"/>
    <w:rsid w:val="472F5BD9"/>
    <w:rsid w:val="4A03697C"/>
    <w:rsid w:val="4A1C3CA2"/>
    <w:rsid w:val="4AED1DFC"/>
    <w:rsid w:val="4BBC4F13"/>
    <w:rsid w:val="4BC90A28"/>
    <w:rsid w:val="4C555ECC"/>
    <w:rsid w:val="4CB95BF0"/>
    <w:rsid w:val="4D1E7B13"/>
    <w:rsid w:val="4D383F40"/>
    <w:rsid w:val="4E4A17FE"/>
    <w:rsid w:val="4F7E1BFB"/>
    <w:rsid w:val="4FD29E9D"/>
    <w:rsid w:val="50760B0E"/>
    <w:rsid w:val="53013A3B"/>
    <w:rsid w:val="53F91A55"/>
    <w:rsid w:val="54FFB6E4"/>
    <w:rsid w:val="56681893"/>
    <w:rsid w:val="568C3F8D"/>
    <w:rsid w:val="56D51DDC"/>
    <w:rsid w:val="56FD5545"/>
    <w:rsid w:val="5BA440EB"/>
    <w:rsid w:val="5BE80ED6"/>
    <w:rsid w:val="5C16613F"/>
    <w:rsid w:val="5C5E4398"/>
    <w:rsid w:val="5D7A166C"/>
    <w:rsid w:val="5D803576"/>
    <w:rsid w:val="5D8A6083"/>
    <w:rsid w:val="5DEE6891"/>
    <w:rsid w:val="5E1E4379"/>
    <w:rsid w:val="5F385521"/>
    <w:rsid w:val="5FEC2ACF"/>
    <w:rsid w:val="5FF231EA"/>
    <w:rsid w:val="611565D4"/>
    <w:rsid w:val="62460BA5"/>
    <w:rsid w:val="626D0F7A"/>
    <w:rsid w:val="62B250FC"/>
    <w:rsid w:val="637E51C0"/>
    <w:rsid w:val="640F4B4E"/>
    <w:rsid w:val="6536289C"/>
    <w:rsid w:val="66171B8A"/>
    <w:rsid w:val="66A25372"/>
    <w:rsid w:val="66BB2698"/>
    <w:rsid w:val="677D409D"/>
    <w:rsid w:val="68AC2E48"/>
    <w:rsid w:val="6B7B1DE0"/>
    <w:rsid w:val="6BF73106"/>
    <w:rsid w:val="6CD92F23"/>
    <w:rsid w:val="6DF67E77"/>
    <w:rsid w:val="6DFC64FD"/>
    <w:rsid w:val="6E025E88"/>
    <w:rsid w:val="6F7B5A75"/>
    <w:rsid w:val="6FBB4EF5"/>
    <w:rsid w:val="71F009FC"/>
    <w:rsid w:val="72BB46C1"/>
    <w:rsid w:val="7381000E"/>
    <w:rsid w:val="73D44095"/>
    <w:rsid w:val="73DDA873"/>
    <w:rsid w:val="73E62BE2"/>
    <w:rsid w:val="73FE2EDE"/>
    <w:rsid w:val="74466952"/>
    <w:rsid w:val="74BE5317"/>
    <w:rsid w:val="75614B20"/>
    <w:rsid w:val="767BA291"/>
    <w:rsid w:val="771052BA"/>
    <w:rsid w:val="773FEE61"/>
    <w:rsid w:val="77B82B74"/>
    <w:rsid w:val="77E74E15"/>
    <w:rsid w:val="77EE1BC5"/>
    <w:rsid w:val="77F61C7D"/>
    <w:rsid w:val="77F6BA6E"/>
    <w:rsid w:val="77FA3248"/>
    <w:rsid w:val="7828402F"/>
    <w:rsid w:val="785C5783"/>
    <w:rsid w:val="794A4616"/>
    <w:rsid w:val="798442EB"/>
    <w:rsid w:val="79FD537C"/>
    <w:rsid w:val="7A7E1F85"/>
    <w:rsid w:val="7A7F75A2"/>
    <w:rsid w:val="7AAD2AD4"/>
    <w:rsid w:val="7ADF0D25"/>
    <w:rsid w:val="7AFFBE3E"/>
    <w:rsid w:val="7B889793"/>
    <w:rsid w:val="7BEE42AE"/>
    <w:rsid w:val="7BFCE280"/>
    <w:rsid w:val="7C3C096F"/>
    <w:rsid w:val="7C8C5751"/>
    <w:rsid w:val="7DD328AB"/>
    <w:rsid w:val="7DF644E2"/>
    <w:rsid w:val="7E5DC333"/>
    <w:rsid w:val="7E695D73"/>
    <w:rsid w:val="7F342EBD"/>
    <w:rsid w:val="7F8D2F0C"/>
    <w:rsid w:val="7FBAF112"/>
    <w:rsid w:val="7FE662AF"/>
    <w:rsid w:val="AEFF0FB6"/>
    <w:rsid w:val="B4FF3B4E"/>
    <w:rsid w:val="B7C741D3"/>
    <w:rsid w:val="BDDF8D70"/>
    <w:rsid w:val="BEFB20FC"/>
    <w:rsid w:val="BF6F223D"/>
    <w:rsid w:val="CF2FCDE0"/>
    <w:rsid w:val="CFBC9CB1"/>
    <w:rsid w:val="D4FD9AA9"/>
    <w:rsid w:val="D5FFFE70"/>
    <w:rsid w:val="D7FF5B44"/>
    <w:rsid w:val="DD4E74A5"/>
    <w:rsid w:val="DD5E1CF4"/>
    <w:rsid w:val="DD9F81F3"/>
    <w:rsid w:val="DDD7A44C"/>
    <w:rsid w:val="DEBB53FB"/>
    <w:rsid w:val="DF3F15CB"/>
    <w:rsid w:val="DF75E413"/>
    <w:rsid w:val="E1E7B52C"/>
    <w:rsid w:val="E1ED679E"/>
    <w:rsid w:val="E6AEAD84"/>
    <w:rsid w:val="EED342E0"/>
    <w:rsid w:val="F1AF6734"/>
    <w:rsid w:val="F3FB7F09"/>
    <w:rsid w:val="F5EF1F67"/>
    <w:rsid w:val="F69FB449"/>
    <w:rsid w:val="F739C694"/>
    <w:rsid w:val="F94A53A8"/>
    <w:rsid w:val="FB3F6A00"/>
    <w:rsid w:val="FB4BAB04"/>
    <w:rsid w:val="FB7BC557"/>
    <w:rsid w:val="FBBFCD38"/>
    <w:rsid w:val="FBFBD975"/>
    <w:rsid w:val="FBFDAA30"/>
    <w:rsid w:val="FDB78B79"/>
    <w:rsid w:val="FDEB8534"/>
    <w:rsid w:val="FDFC3490"/>
    <w:rsid w:val="FE7B3631"/>
    <w:rsid w:val="FEDF3EDC"/>
    <w:rsid w:val="FEFE0E7C"/>
    <w:rsid w:val="FF5F1BFC"/>
    <w:rsid w:val="FFD214AB"/>
    <w:rsid w:val="FFFF78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unhideWhenUsed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rFonts w:ascii="Heiti SC Light" w:eastAsia="Heiti SC Light"/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19"/>
    <w:unhideWhenUsed/>
    <w:qFormat/>
    <w:uiPriority w:val="0"/>
    <w:rPr>
      <w:b/>
      <w:bCs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unhideWhenUsed/>
    <w:qFormat/>
    <w:uiPriority w:val="0"/>
    <w:rPr>
      <w:sz w:val="21"/>
      <w:szCs w:val="21"/>
    </w:r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页眉字符"/>
    <w:basedOn w:val="10"/>
    <w:link w:val="6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6">
    <w:name w:val="页脚字符"/>
    <w:basedOn w:val="10"/>
    <w:link w:val="5"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17">
    <w:name w:val="批注框文本字符"/>
    <w:basedOn w:val="10"/>
    <w:link w:val="4"/>
    <w:qFormat/>
    <w:uiPriority w:val="0"/>
    <w:rPr>
      <w:rFonts w:ascii="Heiti SC Light" w:hAnsi="Calibri" w:eastAsia="Heiti SC Light" w:cs="黑体"/>
      <w:kern w:val="2"/>
      <w:sz w:val="18"/>
      <w:szCs w:val="18"/>
    </w:rPr>
  </w:style>
  <w:style w:type="character" w:customStyle="1" w:styleId="18">
    <w:name w:val="批注文字字符"/>
    <w:basedOn w:val="10"/>
    <w:link w:val="3"/>
    <w:semiHidden/>
    <w:qFormat/>
    <w:uiPriority w:val="0"/>
    <w:rPr>
      <w:rFonts w:ascii="Calibri" w:hAnsi="Calibri" w:eastAsia="宋体" w:cs="黑体"/>
      <w:kern w:val="2"/>
      <w:sz w:val="21"/>
      <w:szCs w:val="24"/>
    </w:rPr>
  </w:style>
  <w:style w:type="character" w:customStyle="1" w:styleId="19">
    <w:name w:val="批注主题字符"/>
    <w:basedOn w:val="18"/>
    <w:link w:val="8"/>
    <w:semiHidden/>
    <w:qFormat/>
    <w:uiPriority w:val="0"/>
    <w:rPr>
      <w:rFonts w:ascii="Calibri" w:hAnsi="Calibri" w:eastAsia="宋体" w:cs="黑体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601</Words>
  <Characters>3432</Characters>
  <Lines>28</Lines>
  <Paragraphs>8</Paragraphs>
  <TotalTime>6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2019-01-23T18:44:00Z</dcterms:created>
  <dc:creator>正向国际</dc:creator>
  <cp:lastModifiedBy>KB</cp:lastModifiedBy>
  <cp:lastPrinted>2019-03-21T02:06:00Z</cp:lastPrinted>
  <dcterms:modified xsi:type="dcterms:W3CDTF">2019-04-03T01:44:44Z</dcterms:modified>
  <dc:title>工业和信息化部关于印发《2019年工业节能监察重点工作计划》的通知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