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50" w:line="480" w:lineRule="atLeast"/>
        <w:jc w:val="center"/>
        <w:rPr>
          <w:rFonts w:ascii="&amp;quot" w:hAnsi="&amp;quot" w:eastAsia="宋体" w:cs="宋体"/>
          <w:color w:val="333333"/>
          <w:kern w:val="0"/>
          <w:sz w:val="24"/>
          <w:szCs w:val="24"/>
        </w:rPr>
      </w:pPr>
      <w:bookmarkStart w:id="0" w:name="_GoBack"/>
      <w:bookmarkEnd w:id="0"/>
      <w:r>
        <w:rPr>
          <w:rFonts w:ascii="&amp;quot" w:hAnsi="&amp;quot" w:eastAsia="宋体" w:cs="宋体"/>
          <w:b/>
          <w:bCs/>
          <w:color w:val="222222"/>
          <w:kern w:val="0"/>
          <w:sz w:val="24"/>
          <w:szCs w:val="24"/>
        </w:rPr>
        <w:t>上海市2018年节能减排专项资金安排计划（第七批）</w:t>
      </w:r>
    </w:p>
    <w:tbl>
      <w:tblPr>
        <w:tblStyle w:val="2"/>
        <w:tblW w:w="10953"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56"/>
        <w:gridCol w:w="678"/>
        <w:gridCol w:w="677"/>
        <w:gridCol w:w="6400"/>
        <w:gridCol w:w="517"/>
        <w:gridCol w:w="2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amp;quot" w:hAnsi="&amp;quot" w:eastAsia="宋体" w:cs="宋体"/>
                <w:color w:val="333333"/>
                <w:kern w:val="0"/>
                <w:sz w:val="24"/>
                <w:szCs w:val="24"/>
              </w:rPr>
              <w:t> </w:t>
            </w:r>
            <w:r>
              <w:rPr>
                <w:rFonts w:ascii="宋体" w:hAnsi="宋体" w:eastAsia="宋体" w:cs="宋体"/>
                <w:kern w:val="0"/>
                <w:szCs w:val="21"/>
              </w:rPr>
              <w:t>序号 </w:t>
            </w:r>
          </w:p>
        </w:tc>
        <w:tc>
          <w:tcPr>
            <w:tcW w:w="6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支持方向 </w:t>
            </w:r>
          </w:p>
        </w:tc>
        <w:tc>
          <w:tcPr>
            <w:tcW w:w="6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金额（万元） </w:t>
            </w:r>
          </w:p>
        </w:tc>
        <w:tc>
          <w:tcPr>
            <w:tcW w:w="6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具体支持内容 </w:t>
            </w:r>
          </w:p>
        </w:tc>
        <w:tc>
          <w:tcPr>
            <w:tcW w:w="5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负责部门 </w:t>
            </w:r>
          </w:p>
        </w:tc>
        <w:tc>
          <w:tcPr>
            <w:tcW w:w="22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使用依据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1 </w:t>
            </w:r>
          </w:p>
        </w:tc>
        <w:tc>
          <w:tcPr>
            <w:tcW w:w="6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可再生能源和新能源 </w:t>
            </w:r>
          </w:p>
        </w:tc>
        <w:tc>
          <w:tcPr>
            <w:tcW w:w="6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5848.161405 </w:t>
            </w:r>
          </w:p>
        </w:tc>
        <w:tc>
          <w:tcPr>
            <w:tcW w:w="6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安排经审核通过的2016年四季度至2017年底光伏电站和企业光伏项目奖励资金5848.161405万元。 </w:t>
            </w:r>
          </w:p>
        </w:tc>
        <w:tc>
          <w:tcPr>
            <w:tcW w:w="5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市发展改革委 </w:t>
            </w:r>
          </w:p>
        </w:tc>
        <w:tc>
          <w:tcPr>
            <w:tcW w:w="22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《上海市可再生能源和新能源发展专项资金扶持办法》（沪发改能源[2016]136号）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2 </w:t>
            </w:r>
          </w:p>
        </w:tc>
        <w:tc>
          <w:tcPr>
            <w:tcW w:w="6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工业节能和合同能源管理 </w:t>
            </w:r>
          </w:p>
        </w:tc>
        <w:tc>
          <w:tcPr>
            <w:tcW w:w="6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3019.91 </w:t>
            </w:r>
          </w:p>
        </w:tc>
        <w:tc>
          <w:tcPr>
            <w:tcW w:w="6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安排经审核通过的17个节能技改项目节能量奖励2026.7万元，第三方节能量审核费68万元，合计2094.7万元；安排经审核通过的30个合同能源管理项目节能量奖励资金621.62万元，诊断费109.09万元，第三方项目审核费用64.5万元，合计795.21万元；安排经审核通过的13家能源管理体系认证企业奖励资金130万元；共计3019.91万元。 </w:t>
            </w:r>
          </w:p>
        </w:tc>
        <w:tc>
          <w:tcPr>
            <w:tcW w:w="5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市经济信息化委 </w:t>
            </w:r>
          </w:p>
        </w:tc>
        <w:tc>
          <w:tcPr>
            <w:tcW w:w="22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《上海市工业节能和合同能源管理项目专项扶持办法》(沪经信法[2017]220号）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3 </w:t>
            </w:r>
          </w:p>
        </w:tc>
        <w:tc>
          <w:tcPr>
            <w:tcW w:w="6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清洁生产 </w:t>
            </w:r>
          </w:p>
        </w:tc>
        <w:tc>
          <w:tcPr>
            <w:tcW w:w="6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1433.85 </w:t>
            </w:r>
          </w:p>
        </w:tc>
        <w:tc>
          <w:tcPr>
            <w:tcW w:w="6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安排经审核通过的26家清洁生产企业的奖励资金1433.85万元。 </w:t>
            </w:r>
          </w:p>
        </w:tc>
        <w:tc>
          <w:tcPr>
            <w:tcW w:w="5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市经济信息化委 </w:t>
            </w:r>
          </w:p>
        </w:tc>
        <w:tc>
          <w:tcPr>
            <w:tcW w:w="22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《上海市鼓励企业实施清洁生产专项扶持办法》（沪经信法[2017]219号）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序号 </w:t>
            </w:r>
          </w:p>
        </w:tc>
        <w:tc>
          <w:tcPr>
            <w:tcW w:w="6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支持方向 </w:t>
            </w:r>
          </w:p>
        </w:tc>
        <w:tc>
          <w:tcPr>
            <w:tcW w:w="6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金额（万元） </w:t>
            </w:r>
          </w:p>
        </w:tc>
        <w:tc>
          <w:tcPr>
            <w:tcW w:w="6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具体支持内容 </w:t>
            </w:r>
          </w:p>
        </w:tc>
        <w:tc>
          <w:tcPr>
            <w:tcW w:w="5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负责部门 </w:t>
            </w:r>
          </w:p>
        </w:tc>
        <w:tc>
          <w:tcPr>
            <w:tcW w:w="22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使用依据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4 </w:t>
            </w:r>
          </w:p>
        </w:tc>
        <w:tc>
          <w:tcPr>
            <w:tcW w:w="6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节能能力资金 </w:t>
            </w:r>
          </w:p>
        </w:tc>
        <w:tc>
          <w:tcPr>
            <w:tcW w:w="6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104.75 </w:t>
            </w:r>
          </w:p>
        </w:tc>
        <w:tc>
          <w:tcPr>
            <w:tcW w:w="6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安排经审核通过的2018年“研究建立上海电力市场辅助服务交易规则”等33个项目支持资金66万元；2017年“组织对纳入全国碳市场的企业开展历史数据和核算边界确认及试分配项目”结转项目支持资金19.75万元；2016年“对纳入全国碳市场的企业开展年度碳排放相关工作”结转项目支持资金19万元。共计104.75万元。 </w:t>
            </w:r>
          </w:p>
        </w:tc>
        <w:tc>
          <w:tcPr>
            <w:tcW w:w="5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市市场监管局等 </w:t>
            </w:r>
          </w:p>
        </w:tc>
        <w:tc>
          <w:tcPr>
            <w:tcW w:w="22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《上海市节能降耗和应对气候变化基础工作及能力建设资金使用管理办法》（沪发改环资[2011]73号）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 </w:t>
            </w:r>
          </w:p>
        </w:tc>
        <w:tc>
          <w:tcPr>
            <w:tcW w:w="6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合计 </w:t>
            </w:r>
          </w:p>
        </w:tc>
        <w:tc>
          <w:tcPr>
            <w:tcW w:w="6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10406.671405 </w:t>
            </w:r>
          </w:p>
        </w:tc>
        <w:tc>
          <w:tcPr>
            <w:tcW w:w="6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 </w:t>
            </w:r>
          </w:p>
        </w:tc>
        <w:tc>
          <w:tcPr>
            <w:tcW w:w="5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 </w:t>
            </w:r>
          </w:p>
        </w:tc>
        <w:tc>
          <w:tcPr>
            <w:tcW w:w="22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wordWrap w:val="0"/>
              <w:jc w:val="left"/>
              <w:rPr>
                <w:rFonts w:ascii="宋体" w:hAnsi="宋体" w:eastAsia="宋体" w:cs="宋体"/>
                <w:kern w:val="0"/>
                <w:szCs w:val="21"/>
              </w:rPr>
            </w:pPr>
            <w:r>
              <w:rPr>
                <w:rFonts w:ascii="宋体" w:hAnsi="宋体" w:eastAsia="宋体" w:cs="宋体"/>
                <w:kern w:val="0"/>
                <w:szCs w:val="21"/>
              </w:rPr>
              <w:t> </w:t>
            </w:r>
          </w:p>
        </w:tc>
      </w:tr>
    </w:tbl>
    <w:p>
      <w:pPr>
        <w:widowControl/>
        <w:spacing w:line="380" w:lineRule="atLeast"/>
        <w:jc w:val="left"/>
        <w:rPr>
          <w:rFonts w:hint="eastAsia" w:ascii="&amp;quot" w:hAnsi="&amp;quot" w:eastAsia="宋体" w:cs="宋体"/>
          <w:color w:val="333333"/>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amp;quot">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08"/>
    <w:rsid w:val="00587A08"/>
    <w:rsid w:val="00F240FE"/>
    <w:rsid w:val="5C3F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730</Characters>
  <Lines>6</Lines>
  <Paragraphs>1</Paragraphs>
  <TotalTime>0</TotalTime>
  <ScaleCrop>false</ScaleCrop>
  <LinksUpToDate>false</LinksUpToDate>
  <CharactersWithSpaces>856</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2018-12-21T10:41:00Z</dcterms:created>
  <dc:creator>Windows 用户</dc:creator>
  <cp:lastModifiedBy>丁海霞</cp:lastModifiedBy>
  <dcterms:modified xsi:type="dcterms:W3CDTF">2019-03-11T02:41:19Z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